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29F8C" w14:textId="77777777" w:rsidR="00042764" w:rsidRDefault="00042764" w:rsidP="0004276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Cs w:val="22"/>
        </w:rPr>
      </w:pPr>
      <w:r>
        <w:rPr>
          <w:rFonts w:ascii="Times New Roman" w:hAnsi="Times New Roman" w:cs="Times New Roman"/>
          <w:b w:val="0"/>
          <w:bCs/>
          <w:color w:val="000000" w:themeColor="text1"/>
          <w:szCs w:val="22"/>
        </w:rPr>
        <w:t>проект</w:t>
      </w:r>
    </w:p>
    <w:p w14:paraId="686FC541" w14:textId="77777777" w:rsidR="00042764" w:rsidRDefault="00042764" w:rsidP="0004276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Cs w:val="22"/>
        </w:rPr>
      </w:pPr>
      <w:r>
        <w:rPr>
          <w:rFonts w:ascii="Times New Roman" w:hAnsi="Times New Roman" w:cs="Times New Roman"/>
          <w:b w:val="0"/>
          <w:bCs/>
          <w:color w:val="000000" w:themeColor="text1"/>
          <w:szCs w:val="22"/>
        </w:rPr>
        <w:t xml:space="preserve">внесен Администрацией </w:t>
      </w:r>
    </w:p>
    <w:p w14:paraId="22EF3125" w14:textId="77777777" w:rsidR="00042764" w:rsidRDefault="00042764" w:rsidP="0004276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Cs w:val="22"/>
        </w:rPr>
      </w:pPr>
      <w:r>
        <w:rPr>
          <w:rFonts w:ascii="Times New Roman" w:hAnsi="Times New Roman" w:cs="Times New Roman"/>
          <w:b w:val="0"/>
          <w:bCs/>
          <w:color w:val="000000" w:themeColor="text1"/>
          <w:szCs w:val="22"/>
        </w:rPr>
        <w:t>города Курска</w:t>
      </w:r>
    </w:p>
    <w:p w14:paraId="4D3D2CCF" w14:textId="2680D390" w:rsidR="00042764" w:rsidRDefault="00042764" w:rsidP="0004276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0"/>
        </w:rPr>
      </w:pPr>
    </w:p>
    <w:p w14:paraId="37411514" w14:textId="56D26AF8" w:rsidR="006260DC" w:rsidRDefault="006260DC" w:rsidP="0004276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0"/>
        </w:rPr>
      </w:pPr>
    </w:p>
    <w:p w14:paraId="615E899A" w14:textId="02D1CD2A" w:rsidR="006260DC" w:rsidRDefault="006260DC" w:rsidP="0004276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0"/>
        </w:rPr>
      </w:pPr>
    </w:p>
    <w:p w14:paraId="45B86D2B" w14:textId="77777777" w:rsidR="006260DC" w:rsidRDefault="006260DC" w:rsidP="0004276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0"/>
        </w:rPr>
      </w:pPr>
    </w:p>
    <w:p w14:paraId="3EECEF45" w14:textId="77777777" w:rsidR="00042764" w:rsidRDefault="00042764" w:rsidP="00042764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aps/>
          <w:color w:val="000000" w:themeColor="text1"/>
          <w:sz w:val="36"/>
          <w:szCs w:val="36"/>
        </w:rPr>
        <w:t>Курское городское собрание</w:t>
      </w:r>
    </w:p>
    <w:p w14:paraId="22A3FD64" w14:textId="77777777" w:rsidR="00042764" w:rsidRDefault="00042764" w:rsidP="00042764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20"/>
        </w:rPr>
      </w:pPr>
    </w:p>
    <w:p w14:paraId="083C9835" w14:textId="77777777" w:rsidR="00042764" w:rsidRDefault="00042764" w:rsidP="00042764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РЕШЕНИЕ</w:t>
      </w:r>
    </w:p>
    <w:p w14:paraId="17A7E98C" w14:textId="77777777" w:rsidR="00042764" w:rsidRDefault="00042764" w:rsidP="00042764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0"/>
        </w:rPr>
      </w:pPr>
    </w:p>
    <w:p w14:paraId="1FB74D7E" w14:textId="77777777" w:rsidR="00042764" w:rsidRDefault="00042764" w:rsidP="00042764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0"/>
        </w:rPr>
      </w:pPr>
    </w:p>
    <w:p w14:paraId="5624A600" w14:textId="77777777" w:rsidR="00042764" w:rsidRDefault="00042764" w:rsidP="00042764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________________№______________  </w:t>
      </w:r>
    </w:p>
    <w:p w14:paraId="570135ED" w14:textId="77777777" w:rsidR="00042764" w:rsidRDefault="00042764" w:rsidP="00042764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0"/>
        </w:rPr>
      </w:pPr>
    </w:p>
    <w:p w14:paraId="647E9C76" w14:textId="77777777" w:rsidR="00042764" w:rsidRDefault="00042764" w:rsidP="00042764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0"/>
        </w:rPr>
      </w:pPr>
    </w:p>
    <w:p w14:paraId="0390D510" w14:textId="77777777" w:rsidR="00042764" w:rsidRDefault="00042764" w:rsidP="0004276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542163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</w:t>
      </w:r>
      <w:hyperlink r:id="rId5" w:history="1">
        <w:r w:rsidRPr="00542163">
          <w:rPr>
            <w:rFonts w:ascii="Times New Roman" w:hAnsi="Times New Roman" w:cs="Times New Roman"/>
            <w:color w:val="auto"/>
            <w:sz w:val="28"/>
            <w:szCs w:val="28"/>
          </w:rPr>
          <w:t>Порядк</w:t>
        </w:r>
      </w:hyperlink>
      <w:r w:rsidRPr="00542163">
        <w:rPr>
          <w:rFonts w:ascii="Times New Roman" w:hAnsi="Times New Roman" w:cs="Times New Roman"/>
          <w:color w:val="auto"/>
          <w:sz w:val="28"/>
          <w:szCs w:val="28"/>
        </w:rPr>
        <w:t xml:space="preserve">а определения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размера</w:t>
      </w:r>
    </w:p>
    <w:p w14:paraId="1BD9C282" w14:textId="77777777" w:rsidR="00042764" w:rsidRDefault="00042764" w:rsidP="0004276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платы  за использование земельных участков, </w:t>
      </w:r>
    </w:p>
    <w:p w14:paraId="1D97CACA" w14:textId="77777777" w:rsidR="00042764" w:rsidRDefault="00042764" w:rsidP="0004276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находящихся в собственности муниципального </w:t>
      </w:r>
    </w:p>
    <w:p w14:paraId="5D903417" w14:textId="77777777" w:rsidR="00042764" w:rsidRDefault="00042764" w:rsidP="0004276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 «Город Курск», земель или земельных </w:t>
      </w:r>
    </w:p>
    <w:p w14:paraId="18400DA9" w14:textId="77777777" w:rsidR="00042764" w:rsidRDefault="00042764" w:rsidP="0004276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участков, государственная собственность на которые </w:t>
      </w:r>
    </w:p>
    <w:p w14:paraId="258BD99F" w14:textId="77777777" w:rsidR="00042764" w:rsidRDefault="00042764" w:rsidP="0004276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 разграничена, для возведения гражданами гаражей, </w:t>
      </w:r>
    </w:p>
    <w:p w14:paraId="78C2AB45" w14:textId="6C58CBB5" w:rsidR="00042764" w:rsidRDefault="00042764" w:rsidP="0004276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являющихся некапитальными сооружениями</w:t>
      </w:r>
    </w:p>
    <w:p w14:paraId="053EB949" w14:textId="77777777" w:rsidR="00042764" w:rsidRDefault="00042764" w:rsidP="00042764">
      <w:pPr>
        <w:pStyle w:val="ConsPlusTitle"/>
        <w:ind w:left="284" w:right="-284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14:paraId="5256C896" w14:textId="4AAF29FD" w:rsidR="00042764" w:rsidRDefault="00042764" w:rsidP="0035000E">
      <w:pPr>
        <w:pStyle w:val="ConsPlusNormal"/>
        <w:ind w:left="284" w:righ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2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6D229F">
          <w:rPr>
            <w:rFonts w:ascii="Times New Roman" w:hAnsi="Times New Roman" w:cs="Times New Roman"/>
            <w:sz w:val="28"/>
            <w:szCs w:val="28"/>
          </w:rPr>
          <w:t>пунктом 2 статьи 39.36</w:t>
        </w:r>
        <w:r>
          <w:rPr>
            <w:rFonts w:ascii="Times New Roman" w:hAnsi="Times New Roman" w:cs="Times New Roman"/>
            <w:sz w:val="28"/>
            <w:szCs w:val="28"/>
          </w:rPr>
          <w:t>-</w:t>
        </w:r>
        <w:r w:rsidRPr="006D229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54216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Федеральным закон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2163">
        <w:rPr>
          <w:rFonts w:ascii="Times New Roman" w:hAnsi="Times New Roman" w:cs="Times New Roman"/>
          <w:sz w:val="28"/>
          <w:szCs w:val="28"/>
        </w:rPr>
        <w:t xml:space="preserve">м от 06.10.2003 № 131-ФЗ 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Администрации Курской области от 11.01.2022 № 9-па </w:t>
      </w:r>
      <w:r w:rsidR="00C16A2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«Об утверждении Порядка определения платы за использование земельных участков, находящихся в собственности Курской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Уставом города Курска, Курское городское Собрание РЕШИЛО:</w:t>
      </w:r>
    </w:p>
    <w:p w14:paraId="6659FCA1" w14:textId="77777777" w:rsidR="00042764" w:rsidRDefault="00042764" w:rsidP="0035000E">
      <w:pPr>
        <w:pStyle w:val="ConsPlusNormal"/>
        <w:ind w:left="284" w:right="-142"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651D213" w14:textId="43D597A7" w:rsidR="00042764" w:rsidRPr="00042764" w:rsidRDefault="00042764" w:rsidP="0035000E">
      <w:pPr>
        <w:pStyle w:val="ConsPlusTitle"/>
        <w:ind w:left="284" w:right="-142"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427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Pr="00042764">
        <w:rPr>
          <w:rFonts w:ascii="Times New Roman" w:hAnsi="Times New Roman" w:cs="Times New Roman"/>
          <w:b w:val="0"/>
          <w:sz w:val="28"/>
          <w:szCs w:val="28"/>
        </w:rPr>
        <w:t xml:space="preserve"> Утвердить </w:t>
      </w:r>
      <w:hyperlink r:id="rId7" w:history="1">
        <w:r w:rsidRPr="00042764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042764">
        <w:rPr>
          <w:rFonts w:ascii="Times New Roman" w:hAnsi="Times New Roman" w:cs="Times New Roman"/>
          <w:b w:val="0"/>
          <w:sz w:val="28"/>
          <w:szCs w:val="28"/>
        </w:rPr>
        <w:t xml:space="preserve"> определения размера платы за использование земельных участков, находящихся в собственности муниципального образования «Город Курск», земель или земельных участков, государственная собственность</w:t>
      </w:r>
      <w:r w:rsidR="00194F3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042764">
        <w:rPr>
          <w:rFonts w:ascii="Times New Roman" w:hAnsi="Times New Roman" w:cs="Times New Roman"/>
          <w:b w:val="0"/>
          <w:sz w:val="28"/>
          <w:szCs w:val="28"/>
        </w:rPr>
        <w:t xml:space="preserve"> на которые не разграничена, для возведения гражданами гаражей, являющихся некапитальными сооружениями, 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C580752" w14:textId="475B8BE4" w:rsidR="00042764" w:rsidRDefault="00042764" w:rsidP="0035000E">
      <w:pPr>
        <w:pStyle w:val="a3"/>
        <w:ind w:left="284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</w:t>
      </w:r>
      <w:r w:rsidR="00D418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14:paraId="081DBD2B" w14:textId="7427B8CF" w:rsidR="00042764" w:rsidRDefault="00042764" w:rsidP="0035000E">
      <w:pPr>
        <w:pStyle w:val="a3"/>
        <w:ind w:left="284"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E9C08E" w14:textId="77777777" w:rsidR="00194F3A" w:rsidRDefault="00194F3A" w:rsidP="0035000E">
      <w:pPr>
        <w:pStyle w:val="a3"/>
        <w:ind w:left="284"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65C417" w14:textId="03ECC3A2" w:rsidR="0035000E" w:rsidRPr="002741DA" w:rsidRDefault="0035000E" w:rsidP="0035000E">
      <w:pPr>
        <w:pStyle w:val="a3"/>
        <w:ind w:left="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2741DA"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741D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И.В. Куцак</w:t>
      </w:r>
    </w:p>
    <w:p w14:paraId="3B20A369" w14:textId="77777777" w:rsidR="0035000E" w:rsidRPr="002741DA" w:rsidRDefault="0035000E" w:rsidP="0035000E">
      <w:pPr>
        <w:pStyle w:val="a3"/>
        <w:ind w:left="284"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29D30D" w14:textId="77777777" w:rsidR="0035000E" w:rsidRPr="002741DA" w:rsidRDefault="0035000E" w:rsidP="006260DC">
      <w:pPr>
        <w:pStyle w:val="a3"/>
        <w:ind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41DA">
        <w:rPr>
          <w:rFonts w:ascii="Times New Roman" w:hAnsi="Times New Roman" w:cs="Times New Roman"/>
          <w:sz w:val="28"/>
          <w:szCs w:val="28"/>
        </w:rPr>
        <w:t xml:space="preserve">Председатель Курского </w:t>
      </w:r>
    </w:p>
    <w:p w14:paraId="559286BE" w14:textId="4F40EB35" w:rsidR="0035000E" w:rsidRPr="002741DA" w:rsidRDefault="0035000E" w:rsidP="0035000E">
      <w:pPr>
        <w:pStyle w:val="a3"/>
        <w:ind w:left="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2741DA">
        <w:rPr>
          <w:rFonts w:ascii="Times New Roman" w:hAnsi="Times New Roman" w:cs="Times New Roman"/>
          <w:sz w:val="28"/>
          <w:szCs w:val="28"/>
        </w:rPr>
        <w:t xml:space="preserve">городского Собрания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741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41DA">
        <w:rPr>
          <w:rFonts w:ascii="Times New Roman" w:hAnsi="Times New Roman" w:cs="Times New Roman"/>
          <w:sz w:val="28"/>
          <w:szCs w:val="28"/>
        </w:rPr>
        <w:t xml:space="preserve">               А.А. Чертова</w:t>
      </w:r>
    </w:p>
    <w:p w14:paraId="71480BF3" w14:textId="77777777" w:rsidR="0035000E" w:rsidRPr="002741DA" w:rsidRDefault="0035000E" w:rsidP="0035000E">
      <w:pPr>
        <w:pStyle w:val="a3"/>
        <w:ind w:left="284"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243D5B" w14:textId="0ABC764F" w:rsidR="00E11748" w:rsidRPr="00E11748" w:rsidRDefault="00E11748" w:rsidP="0035000E">
      <w:pPr>
        <w:pStyle w:val="a3"/>
        <w:ind w:left="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E11748">
        <w:rPr>
          <w:rFonts w:ascii="Times New Roman" w:hAnsi="Times New Roman" w:cs="Times New Roman"/>
          <w:sz w:val="28"/>
          <w:szCs w:val="28"/>
        </w:rPr>
        <w:t>г.Курск</w:t>
      </w:r>
    </w:p>
    <w:p w14:paraId="0F5291D2" w14:textId="77777777" w:rsidR="00E11748" w:rsidRPr="00E11748" w:rsidRDefault="00E11748" w:rsidP="0035000E">
      <w:pPr>
        <w:pStyle w:val="a3"/>
        <w:ind w:left="284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6DB0DCE2" w14:textId="088C1FE8" w:rsidR="00E11748" w:rsidRPr="00E11748" w:rsidRDefault="00E11748" w:rsidP="0035000E">
      <w:pPr>
        <w:pStyle w:val="a3"/>
        <w:ind w:left="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E11748">
        <w:rPr>
          <w:rFonts w:ascii="Times New Roman" w:hAnsi="Times New Roman" w:cs="Times New Roman"/>
          <w:sz w:val="28"/>
          <w:szCs w:val="28"/>
        </w:rPr>
        <w:t>«_</w:t>
      </w:r>
      <w:r w:rsidR="006260DC">
        <w:rPr>
          <w:rFonts w:ascii="Times New Roman" w:hAnsi="Times New Roman" w:cs="Times New Roman"/>
          <w:sz w:val="28"/>
          <w:szCs w:val="28"/>
        </w:rPr>
        <w:t>_</w:t>
      </w:r>
      <w:r w:rsidRPr="00E11748">
        <w:rPr>
          <w:rFonts w:ascii="Times New Roman" w:hAnsi="Times New Roman" w:cs="Times New Roman"/>
          <w:sz w:val="28"/>
          <w:szCs w:val="28"/>
        </w:rPr>
        <w:t>_»___________202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174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429D2A6" w14:textId="6E60F212" w:rsidR="00542163" w:rsidRPr="00337ECA" w:rsidRDefault="00542163" w:rsidP="00337ECA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ECA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D8A3B" wp14:editId="2CCCE2EF">
                <wp:simplePos x="0" y="0"/>
                <wp:positionH relativeFrom="column">
                  <wp:posOffset>3482340</wp:posOffset>
                </wp:positionH>
                <wp:positionV relativeFrom="paragraph">
                  <wp:posOffset>99060</wp:posOffset>
                </wp:positionV>
                <wp:extent cx="2581275" cy="1552575"/>
                <wp:effectExtent l="0" t="0" r="9525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5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EF045" w14:textId="77777777" w:rsidR="00542163" w:rsidRPr="00AF4D2A" w:rsidRDefault="00542163" w:rsidP="0054216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F4D2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14:paraId="3BD42349" w14:textId="4C8C1436" w:rsidR="00542163" w:rsidRDefault="00E00B3B" w:rsidP="0054216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решению</w:t>
                            </w:r>
                          </w:p>
                          <w:p w14:paraId="34F032DF" w14:textId="72392762" w:rsidR="00E00B3B" w:rsidRPr="00AF4D2A" w:rsidRDefault="00E00B3B" w:rsidP="0054216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Курского городского Собрания</w:t>
                            </w:r>
                          </w:p>
                          <w:p w14:paraId="545A75D2" w14:textId="2F465962" w:rsidR="00542163" w:rsidRDefault="00542163" w:rsidP="0054216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F4D2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«___» </w:t>
                            </w:r>
                            <w:r w:rsidR="00E00B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</w:t>
                            </w:r>
                            <w:r w:rsidRPr="00AF4D2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2022 года</w:t>
                            </w:r>
                          </w:p>
                          <w:p w14:paraId="2D66CC03" w14:textId="77777777" w:rsidR="00542163" w:rsidRPr="00E00B3B" w:rsidRDefault="00542163" w:rsidP="0054216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00B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№______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D8A3B" id="Прямоугольник 3" o:spid="_x0000_s1026" style="position:absolute;left:0;text-align:left;margin-left:274.2pt;margin-top:7.8pt;width:203.2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" fillcolor="white [3201]" stroked="f" strokeweight="1pt">
                <v:textbox>
                  <w:txbxContent>
                    <w:p w14:paraId="7DEEF045" w14:textId="77777777" w:rsidR="00542163" w:rsidRPr="00AF4D2A" w:rsidRDefault="00542163" w:rsidP="0054216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F4D2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14:paraId="3BD42349" w14:textId="4C8C1436" w:rsidR="00542163" w:rsidRDefault="00E00B3B" w:rsidP="0054216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решению</w:t>
                      </w:r>
                    </w:p>
                    <w:p w14:paraId="34F032DF" w14:textId="72392762" w:rsidR="00E00B3B" w:rsidRPr="00AF4D2A" w:rsidRDefault="00E00B3B" w:rsidP="0054216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Курского городского Собрания</w:t>
                      </w:r>
                    </w:p>
                    <w:p w14:paraId="545A75D2" w14:textId="2F465962" w:rsidR="00542163" w:rsidRDefault="00542163" w:rsidP="0054216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F4D2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«___» </w:t>
                      </w:r>
                      <w:r w:rsidR="00E00B3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</w:t>
                      </w:r>
                      <w:r w:rsidRPr="00AF4D2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2022 года</w:t>
                      </w:r>
                    </w:p>
                    <w:p w14:paraId="2D66CC03" w14:textId="77777777" w:rsidR="00542163" w:rsidRPr="00E00B3B" w:rsidRDefault="00542163" w:rsidP="00542163">
                      <w:pPr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00B3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№______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383116C" w14:textId="77777777" w:rsidR="00542163" w:rsidRPr="00337ECA" w:rsidRDefault="00542163" w:rsidP="00337ECA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40522C" w14:textId="77777777" w:rsidR="00542163" w:rsidRPr="00337ECA" w:rsidRDefault="00542163" w:rsidP="00337ECA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9D3813" w14:textId="77777777" w:rsidR="00542163" w:rsidRPr="00337ECA" w:rsidRDefault="00542163" w:rsidP="00337ECA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7D25CB" w14:textId="77777777" w:rsidR="00542163" w:rsidRPr="00337ECA" w:rsidRDefault="00542163" w:rsidP="00337ECA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F9E02" w14:textId="77777777" w:rsidR="00542163" w:rsidRPr="00337ECA" w:rsidRDefault="00542163" w:rsidP="00337ECA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FD9496" w14:textId="786DAB7B" w:rsidR="00542163" w:rsidRDefault="00542163" w:rsidP="00337ECA">
      <w:pPr>
        <w:pStyle w:val="a3"/>
        <w:ind w:left="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5881AD" w14:textId="38738438" w:rsidR="009C2FE5" w:rsidRDefault="009C2FE5" w:rsidP="00337ECA">
      <w:pPr>
        <w:pStyle w:val="a3"/>
        <w:ind w:left="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A41EED" w14:textId="77777777" w:rsidR="009C2FE5" w:rsidRPr="00337ECA" w:rsidRDefault="009C2FE5" w:rsidP="00162BA4">
      <w:pPr>
        <w:pStyle w:val="a3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FF6659" w14:textId="77777777" w:rsidR="00F910F7" w:rsidRDefault="00F910F7" w:rsidP="00F910F7">
      <w:pPr>
        <w:pStyle w:val="a3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03BC6C90" w14:textId="3AB626E8" w:rsidR="00542163" w:rsidRDefault="00F910F7" w:rsidP="00F910F7">
      <w:pPr>
        <w:pStyle w:val="a3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12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>
        <w:rPr>
          <w:rFonts w:ascii="Times New Roman" w:hAnsi="Times New Roman" w:cs="Times New Roman"/>
          <w:sz w:val="28"/>
          <w:szCs w:val="28"/>
        </w:rPr>
        <w:t>размера платы за использование земельных участков, находящихся в собственности муниципального образования «Город Курск»,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</w:t>
      </w:r>
    </w:p>
    <w:p w14:paraId="43CDC81A" w14:textId="48827765" w:rsidR="00F910F7" w:rsidRDefault="00F910F7" w:rsidP="00162BA4">
      <w:pPr>
        <w:pStyle w:val="a3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97E2A" w14:textId="6C037E34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определения размера </w:t>
      </w:r>
      <w:r w:rsidR="00F910F7">
        <w:rPr>
          <w:rFonts w:ascii="Times New Roman" w:hAnsi="Times New Roman" w:cs="Times New Roman"/>
          <w:sz w:val="28"/>
          <w:szCs w:val="28"/>
        </w:rPr>
        <w:t>платы за использование земельных участков, находящихся в собственности муниципального образования «Город Курск»,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</w:t>
      </w:r>
      <w:r w:rsidRPr="00385108">
        <w:rPr>
          <w:rFonts w:ascii="Times New Roman" w:hAnsi="Times New Roman" w:cs="Times New Roman"/>
          <w:sz w:val="28"/>
          <w:szCs w:val="28"/>
        </w:rPr>
        <w:t>.</w:t>
      </w:r>
    </w:p>
    <w:p w14:paraId="6389F74F" w14:textId="1F56892D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 xml:space="preserve">2. Размер платы за использование </w:t>
      </w:r>
      <w:r w:rsidR="00935AAB">
        <w:rPr>
          <w:rFonts w:ascii="Times New Roman" w:hAnsi="Times New Roman" w:cs="Times New Roman"/>
          <w:sz w:val="28"/>
          <w:szCs w:val="28"/>
        </w:rPr>
        <w:t>земельных участков, находящихся</w:t>
      </w:r>
      <w:r w:rsidR="007A43FC">
        <w:rPr>
          <w:rFonts w:ascii="Times New Roman" w:hAnsi="Times New Roman" w:cs="Times New Roman"/>
          <w:sz w:val="28"/>
          <w:szCs w:val="28"/>
        </w:rPr>
        <w:t xml:space="preserve">        </w:t>
      </w:r>
      <w:r w:rsidR="00935AAB">
        <w:rPr>
          <w:rFonts w:ascii="Times New Roman" w:hAnsi="Times New Roman" w:cs="Times New Roman"/>
          <w:sz w:val="28"/>
          <w:szCs w:val="28"/>
        </w:rPr>
        <w:t xml:space="preserve"> в собственности муниципального образования «Город Курск», земель или земельных участков, государственная собственность на которые</w:t>
      </w:r>
      <w:r w:rsidR="007A43F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35AAB">
        <w:rPr>
          <w:rFonts w:ascii="Times New Roman" w:hAnsi="Times New Roman" w:cs="Times New Roman"/>
          <w:sz w:val="28"/>
          <w:szCs w:val="28"/>
        </w:rPr>
        <w:t xml:space="preserve"> не разграничена, для возведения гражданами гаражей, являющихся некапитальными сооружениями</w:t>
      </w:r>
      <w:r w:rsidRPr="00385108">
        <w:rPr>
          <w:rFonts w:ascii="Times New Roman" w:hAnsi="Times New Roman" w:cs="Times New Roman"/>
          <w:sz w:val="28"/>
          <w:szCs w:val="28"/>
        </w:rPr>
        <w:t xml:space="preserve">, определяется комитетом по управлению </w:t>
      </w:r>
      <w:r w:rsidR="00AC455E" w:rsidRPr="00385108">
        <w:rPr>
          <w:rFonts w:ascii="Times New Roman" w:hAnsi="Times New Roman" w:cs="Times New Roman"/>
          <w:sz w:val="28"/>
          <w:szCs w:val="28"/>
        </w:rPr>
        <w:t>муниципальным имуществом города Курска</w:t>
      </w:r>
      <w:r w:rsidRPr="00385108">
        <w:rPr>
          <w:rFonts w:ascii="Times New Roman" w:hAnsi="Times New Roman" w:cs="Times New Roman"/>
          <w:sz w:val="28"/>
          <w:szCs w:val="28"/>
        </w:rPr>
        <w:t xml:space="preserve"> (далее - уполномоченны</w:t>
      </w:r>
      <w:r w:rsidR="00AC455E" w:rsidRPr="00385108">
        <w:rPr>
          <w:rFonts w:ascii="Times New Roman" w:hAnsi="Times New Roman" w:cs="Times New Roman"/>
          <w:sz w:val="28"/>
          <w:szCs w:val="28"/>
        </w:rPr>
        <w:t>й</w:t>
      </w:r>
      <w:r w:rsidRPr="00385108">
        <w:rPr>
          <w:rFonts w:ascii="Times New Roman" w:hAnsi="Times New Roman" w:cs="Times New Roman"/>
          <w:sz w:val="28"/>
          <w:szCs w:val="28"/>
        </w:rPr>
        <w:t xml:space="preserve"> орган).</w:t>
      </w:r>
    </w:p>
    <w:p w14:paraId="3EE17AAD" w14:textId="61375EA0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>3. Размер платы за использование земельных участков, находящихся</w:t>
      </w:r>
      <w:r w:rsidR="007A43F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5108">
        <w:rPr>
          <w:rFonts w:ascii="Times New Roman" w:hAnsi="Times New Roman" w:cs="Times New Roman"/>
          <w:sz w:val="28"/>
          <w:szCs w:val="28"/>
        </w:rPr>
        <w:t xml:space="preserve"> в собственности</w:t>
      </w:r>
      <w:r w:rsidR="00A96BD4" w:rsidRPr="00A96BD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96BD4">
        <w:rPr>
          <w:rFonts w:ascii="Times New Roman" w:hAnsi="Times New Roman" w:cs="Times New Roman"/>
          <w:sz w:val="28"/>
          <w:szCs w:val="28"/>
        </w:rPr>
        <w:t>муниципального образования «Город Курск»</w:t>
      </w:r>
      <w:r w:rsidR="00A96BD4">
        <w:rPr>
          <w:rFonts w:ascii="Times New Roman" w:hAnsi="Times New Roman" w:cs="Times New Roman"/>
          <w:sz w:val="28"/>
          <w:szCs w:val="28"/>
        </w:rPr>
        <w:t xml:space="preserve"> </w:t>
      </w:r>
      <w:r w:rsidRPr="00385108">
        <w:rPr>
          <w:rFonts w:ascii="Times New Roman" w:hAnsi="Times New Roman" w:cs="Times New Roman"/>
          <w:sz w:val="28"/>
          <w:szCs w:val="28"/>
        </w:rPr>
        <w:t xml:space="preserve">, </w:t>
      </w:r>
      <w:r w:rsidR="00776716">
        <w:rPr>
          <w:rFonts w:ascii="Times New Roman" w:hAnsi="Times New Roman" w:cs="Times New Roman"/>
          <w:sz w:val="28"/>
          <w:szCs w:val="28"/>
        </w:rPr>
        <w:t>земель или земельных участков, государственная собственность на которые не разграничена</w:t>
      </w:r>
      <w:r w:rsidR="00776716" w:rsidRPr="00385108">
        <w:rPr>
          <w:rFonts w:ascii="Times New Roman" w:hAnsi="Times New Roman" w:cs="Times New Roman"/>
          <w:sz w:val="28"/>
          <w:szCs w:val="28"/>
        </w:rPr>
        <w:t xml:space="preserve"> </w:t>
      </w:r>
      <w:r w:rsidRPr="00385108">
        <w:rPr>
          <w:rFonts w:ascii="Times New Roman" w:hAnsi="Times New Roman" w:cs="Times New Roman"/>
          <w:sz w:val="28"/>
          <w:szCs w:val="28"/>
        </w:rPr>
        <w:t>для возведения гражданами гаражей, являющихся некапитальными сооружениями, определяется по следующей формуле:</w:t>
      </w:r>
    </w:p>
    <w:p w14:paraId="12BC6C24" w14:textId="77777777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>П = КС x Ст x KЧs,</w:t>
      </w:r>
    </w:p>
    <w:p w14:paraId="09CE70C6" w14:textId="77777777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>где:</w:t>
      </w:r>
    </w:p>
    <w:p w14:paraId="4FC910C1" w14:textId="77777777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>П - годовой размер платы, руб.;</w:t>
      </w:r>
    </w:p>
    <w:p w14:paraId="6F94981F" w14:textId="77777777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>КС - кадастровая стоимость земельного участка, руб.;</w:t>
      </w:r>
    </w:p>
    <w:p w14:paraId="329CDF90" w14:textId="0684F576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 xml:space="preserve">Ст - ставка земельного налога для земельных участков с видом разрешенного использования, предусматривающим размещение гаражей, устанавливаемая </w:t>
      </w:r>
      <w:r w:rsidR="005A5D44">
        <w:rPr>
          <w:rFonts w:ascii="Times New Roman" w:hAnsi="Times New Roman" w:cs="Times New Roman"/>
          <w:sz w:val="28"/>
          <w:szCs w:val="28"/>
        </w:rPr>
        <w:t>нормативным правовым актом Курского городского Собрания</w:t>
      </w:r>
      <w:r w:rsidRPr="00385108">
        <w:rPr>
          <w:rFonts w:ascii="Times New Roman" w:hAnsi="Times New Roman" w:cs="Times New Roman"/>
          <w:sz w:val="28"/>
          <w:szCs w:val="28"/>
        </w:rPr>
        <w:t>;</w:t>
      </w:r>
    </w:p>
    <w:p w14:paraId="47396C5B" w14:textId="77777777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>KЧs - коэффициент площади земельного участка, применяется значение равным 1.</w:t>
      </w:r>
    </w:p>
    <w:p w14:paraId="00FEBF1F" w14:textId="77777777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lastRenderedPageBreak/>
        <w:t>В случае, если для возведения гаража, являющегося некапитальным сооружением, используется часть земельного участка, коэффициент рассчитывается по следующей формуле:</w:t>
      </w:r>
    </w:p>
    <w:p w14:paraId="5EC3DC62" w14:textId="77777777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>KЧs = Sчзy / Sзy,</w:t>
      </w:r>
    </w:p>
    <w:p w14:paraId="1AEA9463" w14:textId="77777777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4B6C50" w14:textId="77777777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>где:</w:t>
      </w:r>
    </w:p>
    <w:p w14:paraId="4C870471" w14:textId="77777777" w:rsidR="002449D7" w:rsidRPr="00385108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>Sчзy - площадь части земельного участка, используемого для возведения гаража, являющегося некапитальным сооружением, кв. м;</w:t>
      </w:r>
    </w:p>
    <w:p w14:paraId="72C2328C" w14:textId="44E6A988" w:rsidR="002449D7" w:rsidRDefault="002449D7" w:rsidP="00385108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08">
        <w:rPr>
          <w:rFonts w:ascii="Times New Roman" w:hAnsi="Times New Roman" w:cs="Times New Roman"/>
          <w:sz w:val="28"/>
          <w:szCs w:val="28"/>
        </w:rPr>
        <w:t>Sзy - площадь земельного участка, кв. м.</w:t>
      </w:r>
    </w:p>
    <w:p w14:paraId="1075918B" w14:textId="0E8CFA95" w:rsidR="008E4AFB" w:rsidRPr="008E4AFB" w:rsidRDefault="008E4AFB" w:rsidP="008E4AFB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FB">
        <w:rPr>
          <w:rFonts w:ascii="Times New Roman" w:hAnsi="Times New Roman" w:cs="Times New Roman"/>
          <w:sz w:val="28"/>
          <w:szCs w:val="28"/>
        </w:rPr>
        <w:t>4. Размер платы за использование земель или земельных участков</w:t>
      </w:r>
      <w:r w:rsidR="007A43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E4AFB">
        <w:rPr>
          <w:rFonts w:ascii="Times New Roman" w:hAnsi="Times New Roman" w:cs="Times New Roman"/>
          <w:sz w:val="28"/>
          <w:szCs w:val="28"/>
        </w:rPr>
        <w:t xml:space="preserve"> (в случае, если не определена кадастровая стоимость), находящихся</w:t>
      </w:r>
      <w:r w:rsidR="007A43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E4AFB">
        <w:rPr>
          <w:rFonts w:ascii="Times New Roman" w:hAnsi="Times New Roman" w:cs="Times New Roman"/>
          <w:sz w:val="28"/>
          <w:szCs w:val="28"/>
        </w:rPr>
        <w:t xml:space="preserve"> в собственности </w:t>
      </w:r>
      <w:r w:rsidR="00A96BD4">
        <w:rPr>
          <w:rFonts w:ascii="Times New Roman" w:hAnsi="Times New Roman" w:cs="Times New Roman"/>
          <w:sz w:val="28"/>
          <w:szCs w:val="28"/>
        </w:rPr>
        <w:t>м</w:t>
      </w:r>
      <w:r w:rsidR="00935AAB">
        <w:rPr>
          <w:rFonts w:ascii="Times New Roman" w:hAnsi="Times New Roman" w:cs="Times New Roman"/>
          <w:sz w:val="28"/>
          <w:szCs w:val="28"/>
        </w:rPr>
        <w:t>униципального образования «Город Курск»</w:t>
      </w:r>
      <w:r w:rsidRPr="008E4AFB">
        <w:rPr>
          <w:rFonts w:ascii="Times New Roman" w:hAnsi="Times New Roman" w:cs="Times New Roman"/>
          <w:sz w:val="28"/>
          <w:szCs w:val="28"/>
        </w:rPr>
        <w:t>, земель или земельных участков (в случае, если не определена кадастровая стоимость), государственная собственность на которые не разграничена, для возведения гражданами гаражей, являющихся некапитальными сооружениями, определяется по следующей формуле:</w:t>
      </w:r>
    </w:p>
    <w:p w14:paraId="58C8BA7D" w14:textId="77777777" w:rsidR="008E4AFB" w:rsidRPr="008E4AFB" w:rsidRDefault="008E4AFB" w:rsidP="008E4AFB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FB">
        <w:rPr>
          <w:rFonts w:ascii="Times New Roman" w:hAnsi="Times New Roman" w:cs="Times New Roman"/>
          <w:sz w:val="28"/>
          <w:szCs w:val="28"/>
        </w:rPr>
        <w:t>П = СрУПКС x S x Ст,</w:t>
      </w:r>
    </w:p>
    <w:p w14:paraId="5470FEB6" w14:textId="77777777" w:rsidR="008E4AFB" w:rsidRPr="008E4AFB" w:rsidRDefault="008E4AFB" w:rsidP="008E4AFB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FB">
        <w:rPr>
          <w:rFonts w:ascii="Times New Roman" w:hAnsi="Times New Roman" w:cs="Times New Roman"/>
          <w:sz w:val="28"/>
          <w:szCs w:val="28"/>
        </w:rPr>
        <w:t>где:</w:t>
      </w:r>
    </w:p>
    <w:p w14:paraId="0DE87432" w14:textId="77777777" w:rsidR="008E4AFB" w:rsidRPr="008E4AFB" w:rsidRDefault="008E4AFB" w:rsidP="008E4AFB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FB">
        <w:rPr>
          <w:rFonts w:ascii="Times New Roman" w:hAnsi="Times New Roman" w:cs="Times New Roman"/>
          <w:sz w:val="28"/>
          <w:szCs w:val="28"/>
        </w:rPr>
        <w:t>П - годовой размер платы, руб.;</w:t>
      </w:r>
    </w:p>
    <w:p w14:paraId="29BE611B" w14:textId="05DCDF10" w:rsidR="008E4AFB" w:rsidRPr="008E4AFB" w:rsidRDefault="008E4AFB" w:rsidP="007A43FC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FB">
        <w:rPr>
          <w:rFonts w:ascii="Times New Roman" w:hAnsi="Times New Roman" w:cs="Times New Roman"/>
          <w:sz w:val="28"/>
          <w:szCs w:val="28"/>
        </w:rPr>
        <w:t xml:space="preserve">СрУПКС - среднее значение удельного показателя кадастровой стоимости земель и земельных участков на территории </w:t>
      </w:r>
      <w:r w:rsidR="00935AAB">
        <w:rPr>
          <w:rFonts w:ascii="Times New Roman" w:hAnsi="Times New Roman" w:cs="Times New Roman"/>
          <w:sz w:val="28"/>
          <w:szCs w:val="28"/>
        </w:rPr>
        <w:t>муниципального образования «Город Курск»</w:t>
      </w:r>
      <w:r w:rsidRPr="008E4AFB">
        <w:rPr>
          <w:rFonts w:ascii="Times New Roman" w:hAnsi="Times New Roman" w:cs="Times New Roman"/>
          <w:sz w:val="28"/>
          <w:szCs w:val="28"/>
        </w:rPr>
        <w:t xml:space="preserve"> для вида разрешенного использования, предусматривающего размещение гаражей</w:t>
      </w:r>
      <w:r w:rsidR="007A43FC">
        <w:rPr>
          <w:rFonts w:ascii="Times New Roman" w:hAnsi="Times New Roman" w:cs="Times New Roman"/>
          <w:sz w:val="28"/>
          <w:szCs w:val="28"/>
        </w:rPr>
        <w:t xml:space="preserve">, </w:t>
      </w:r>
      <w:r w:rsidR="007A43FC">
        <w:rPr>
          <w:rFonts w:ascii="Times New Roman" w:hAnsi="Times New Roman" w:cs="Times New Roman"/>
          <w:color w:val="auto"/>
          <w:sz w:val="28"/>
          <w:szCs w:val="28"/>
        </w:rPr>
        <w:t>утвержденное актом исполнительного органа государственной власти Курской области, осуществляющего проведение единой государственной политики в сфере имущественно-земельных отношений, управления и распоряжения государственной собственностью Курской области</w:t>
      </w:r>
      <w:r w:rsidR="007A43FC" w:rsidRPr="008E4AFB">
        <w:rPr>
          <w:rFonts w:ascii="Times New Roman" w:hAnsi="Times New Roman" w:cs="Times New Roman"/>
          <w:sz w:val="28"/>
          <w:szCs w:val="28"/>
        </w:rPr>
        <w:t xml:space="preserve"> </w:t>
      </w:r>
      <w:r w:rsidRPr="008E4AFB">
        <w:rPr>
          <w:rFonts w:ascii="Times New Roman" w:hAnsi="Times New Roman" w:cs="Times New Roman"/>
          <w:sz w:val="28"/>
          <w:szCs w:val="28"/>
        </w:rPr>
        <w:t>(далее - среднее значение удельного показателя кадастровой стоимости), руб. за 1 кв. м;</w:t>
      </w:r>
    </w:p>
    <w:p w14:paraId="07A01278" w14:textId="77777777" w:rsidR="008E4AFB" w:rsidRPr="008E4AFB" w:rsidRDefault="008E4AFB" w:rsidP="008E4AFB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FB">
        <w:rPr>
          <w:rFonts w:ascii="Times New Roman" w:hAnsi="Times New Roman" w:cs="Times New Roman"/>
          <w:sz w:val="28"/>
          <w:szCs w:val="28"/>
        </w:rPr>
        <w:t>S - площадь земель или земельного участка (части земельного участка), используемых для возведения гражданами гаражей, являющихся некапитальными сооружениями, кв. м;</w:t>
      </w:r>
    </w:p>
    <w:p w14:paraId="22F127EA" w14:textId="43CE1977" w:rsidR="008E4AFB" w:rsidRPr="008E4AFB" w:rsidRDefault="008E4AFB" w:rsidP="008E4AFB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FB">
        <w:rPr>
          <w:rFonts w:ascii="Times New Roman" w:hAnsi="Times New Roman" w:cs="Times New Roman"/>
          <w:sz w:val="28"/>
          <w:szCs w:val="28"/>
        </w:rPr>
        <w:t xml:space="preserve">Ст - </w:t>
      </w:r>
      <w:r w:rsidR="00935AAB" w:rsidRPr="00385108">
        <w:rPr>
          <w:rFonts w:ascii="Times New Roman" w:hAnsi="Times New Roman" w:cs="Times New Roman"/>
          <w:sz w:val="28"/>
          <w:szCs w:val="28"/>
        </w:rPr>
        <w:t xml:space="preserve">ставка земельного налога для земельных участков с видом разрешенного использования, предусматривающим размещение гаражей, устанавливаемая </w:t>
      </w:r>
      <w:r w:rsidR="005A5D44">
        <w:rPr>
          <w:rFonts w:ascii="Times New Roman" w:hAnsi="Times New Roman" w:cs="Times New Roman"/>
          <w:sz w:val="28"/>
          <w:szCs w:val="28"/>
        </w:rPr>
        <w:t>нормативным правовым актом Курского городского Собрания</w:t>
      </w:r>
      <w:r w:rsidRPr="008E4AFB">
        <w:rPr>
          <w:rFonts w:ascii="Times New Roman" w:hAnsi="Times New Roman" w:cs="Times New Roman"/>
          <w:sz w:val="28"/>
          <w:szCs w:val="28"/>
        </w:rPr>
        <w:t>.</w:t>
      </w:r>
    </w:p>
    <w:p w14:paraId="1894F6D4" w14:textId="5781D9F0" w:rsidR="008E4AFB" w:rsidRPr="008E4AFB" w:rsidRDefault="008E4AFB" w:rsidP="008E4AFB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FB">
        <w:rPr>
          <w:rFonts w:ascii="Times New Roman" w:hAnsi="Times New Roman" w:cs="Times New Roman"/>
          <w:sz w:val="28"/>
          <w:szCs w:val="28"/>
        </w:rPr>
        <w:t>5. Размер платы за использование земельных участков, находящихся</w:t>
      </w:r>
      <w:r w:rsidR="007A43F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E4AFB">
        <w:rPr>
          <w:rFonts w:ascii="Times New Roman" w:hAnsi="Times New Roman" w:cs="Times New Roman"/>
          <w:sz w:val="28"/>
          <w:szCs w:val="28"/>
        </w:rPr>
        <w:t xml:space="preserve"> в собственности </w:t>
      </w:r>
      <w:r w:rsidR="00935AAB">
        <w:rPr>
          <w:rFonts w:ascii="Times New Roman" w:hAnsi="Times New Roman" w:cs="Times New Roman"/>
          <w:sz w:val="28"/>
          <w:szCs w:val="28"/>
        </w:rPr>
        <w:t>муниципального образования «Город Курск», земель или земельных участков, государственная собственность на которые</w:t>
      </w:r>
      <w:r w:rsidR="007A43F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35AAB">
        <w:rPr>
          <w:rFonts w:ascii="Times New Roman" w:hAnsi="Times New Roman" w:cs="Times New Roman"/>
          <w:sz w:val="28"/>
          <w:szCs w:val="28"/>
        </w:rPr>
        <w:t xml:space="preserve"> не разграничена, для возведения гражданами гаражей, являющихся некапитальными сооружениями</w:t>
      </w:r>
      <w:r w:rsidRPr="008E4AFB">
        <w:rPr>
          <w:rFonts w:ascii="Times New Roman" w:hAnsi="Times New Roman" w:cs="Times New Roman"/>
          <w:sz w:val="28"/>
          <w:szCs w:val="28"/>
        </w:rPr>
        <w:t>, пересматривается в одностороннем порядке в случае:</w:t>
      </w:r>
    </w:p>
    <w:p w14:paraId="25CDED0C" w14:textId="77777777" w:rsidR="008E4AFB" w:rsidRPr="008E4AFB" w:rsidRDefault="008E4AFB" w:rsidP="008E4AFB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FB">
        <w:rPr>
          <w:rFonts w:ascii="Times New Roman" w:hAnsi="Times New Roman" w:cs="Times New Roman"/>
          <w:sz w:val="28"/>
          <w:szCs w:val="28"/>
        </w:rPr>
        <w:t>изменения кадастровой стоимости земельного участка, среднего значения удельного показателя кадастровой стоимости. При этом плата подлежит перерасчету по состоянию на 1 января года, следующего за годом, в котором произошло изменение кадастровой стоимости, среднего значения удельного показателя кадастровой стоимости;</w:t>
      </w:r>
    </w:p>
    <w:p w14:paraId="680BAA84" w14:textId="70D111A3" w:rsidR="008E4AFB" w:rsidRPr="008E4AFB" w:rsidRDefault="008E4AFB" w:rsidP="008E4AFB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FB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ставки земельного налога для земельных участков с видом разрешенного использования, предусматривающим размещение гаражей, устанавливаемой </w:t>
      </w:r>
      <w:r w:rsidR="005A5D44">
        <w:rPr>
          <w:rFonts w:ascii="Times New Roman" w:hAnsi="Times New Roman" w:cs="Times New Roman"/>
          <w:sz w:val="28"/>
          <w:szCs w:val="28"/>
        </w:rPr>
        <w:t>нормативным правовым актом Курского городского Собрания</w:t>
      </w:r>
      <w:r w:rsidRPr="008E4AFB">
        <w:rPr>
          <w:rFonts w:ascii="Times New Roman" w:hAnsi="Times New Roman" w:cs="Times New Roman"/>
          <w:sz w:val="28"/>
          <w:szCs w:val="28"/>
        </w:rPr>
        <w:t>;</w:t>
      </w:r>
    </w:p>
    <w:p w14:paraId="5190A521" w14:textId="34D24415" w:rsidR="00385108" w:rsidRPr="008E4AFB" w:rsidRDefault="008E4AFB" w:rsidP="008E4AFB">
      <w:pPr>
        <w:pStyle w:val="a3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FB">
        <w:rPr>
          <w:rFonts w:ascii="Times New Roman" w:hAnsi="Times New Roman" w:cs="Times New Roman"/>
          <w:sz w:val="28"/>
          <w:szCs w:val="28"/>
        </w:rPr>
        <w:t>внесения изменений в законодательство Российской Федерации</w:t>
      </w:r>
      <w:r w:rsidR="007A43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E4AFB">
        <w:rPr>
          <w:rFonts w:ascii="Times New Roman" w:hAnsi="Times New Roman" w:cs="Times New Roman"/>
          <w:sz w:val="28"/>
          <w:szCs w:val="28"/>
        </w:rPr>
        <w:t xml:space="preserve"> и Курской области, регулирующих порядок определения платы</w:t>
      </w:r>
      <w:r w:rsidR="007A43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E4AFB">
        <w:rPr>
          <w:rFonts w:ascii="Times New Roman" w:hAnsi="Times New Roman" w:cs="Times New Roman"/>
          <w:sz w:val="28"/>
          <w:szCs w:val="28"/>
        </w:rPr>
        <w:t xml:space="preserve"> за использование земельных участков, находящихся в собственности</w:t>
      </w:r>
      <w:r w:rsidR="00765F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Курск»</w:t>
      </w:r>
      <w:r w:rsidRPr="008E4AFB">
        <w:rPr>
          <w:rFonts w:ascii="Times New Roman" w:hAnsi="Times New Roman" w:cs="Times New Roman"/>
          <w:sz w:val="28"/>
          <w:szCs w:val="28"/>
        </w:rPr>
        <w:t>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сооружениями.</w:t>
      </w:r>
    </w:p>
    <w:sectPr w:rsidR="00385108" w:rsidRPr="008E4AFB" w:rsidSect="006B5BFF">
      <w:pgSz w:w="11906" w:h="16838"/>
      <w:pgMar w:top="1134" w:right="566" w:bottom="709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03"/>
    <w:rsid w:val="00020084"/>
    <w:rsid w:val="00042764"/>
    <w:rsid w:val="000B0C59"/>
    <w:rsid w:val="000B0E18"/>
    <w:rsid w:val="00162BA4"/>
    <w:rsid w:val="00194F3A"/>
    <w:rsid w:val="001B7E43"/>
    <w:rsid w:val="002064B9"/>
    <w:rsid w:val="002449D7"/>
    <w:rsid w:val="002D5812"/>
    <w:rsid w:val="00337ECA"/>
    <w:rsid w:val="0035000E"/>
    <w:rsid w:val="00385108"/>
    <w:rsid w:val="00542163"/>
    <w:rsid w:val="0056191D"/>
    <w:rsid w:val="005A5D44"/>
    <w:rsid w:val="006260DC"/>
    <w:rsid w:val="006B5BFF"/>
    <w:rsid w:val="006B7A8D"/>
    <w:rsid w:val="006D229F"/>
    <w:rsid w:val="00730C75"/>
    <w:rsid w:val="007644A0"/>
    <w:rsid w:val="00765FF2"/>
    <w:rsid w:val="00773F62"/>
    <w:rsid w:val="00776716"/>
    <w:rsid w:val="007A43FC"/>
    <w:rsid w:val="00856903"/>
    <w:rsid w:val="00861F42"/>
    <w:rsid w:val="008E4AFB"/>
    <w:rsid w:val="00935AAB"/>
    <w:rsid w:val="009C2FE5"/>
    <w:rsid w:val="00A00236"/>
    <w:rsid w:val="00A51ABA"/>
    <w:rsid w:val="00A96BD4"/>
    <w:rsid w:val="00AC455E"/>
    <w:rsid w:val="00BF15FF"/>
    <w:rsid w:val="00C16A21"/>
    <w:rsid w:val="00D418EA"/>
    <w:rsid w:val="00E00B3B"/>
    <w:rsid w:val="00E07671"/>
    <w:rsid w:val="00E11748"/>
    <w:rsid w:val="00E80893"/>
    <w:rsid w:val="00E82B5F"/>
    <w:rsid w:val="00ED5E46"/>
    <w:rsid w:val="00EE0447"/>
    <w:rsid w:val="00F9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820D"/>
  <w15:chartTrackingRefBased/>
  <w15:docId w15:val="{B833919B-F34A-4A1D-8527-58010043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163"/>
    <w:pPr>
      <w:spacing w:after="200" w:line="276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9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0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893"/>
    <w:rPr>
      <w:rFonts w:ascii="Segoe UI" w:hAnsi="Segoe UI" w:cs="Segoe UI"/>
      <w:color w:val="00000A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42764"/>
    <w:rPr>
      <w:color w:val="0000FF"/>
      <w:u w:val="single"/>
    </w:rPr>
  </w:style>
  <w:style w:type="paragraph" w:customStyle="1" w:styleId="ConsPlusNormal">
    <w:name w:val="ConsPlusNormal"/>
    <w:rsid w:val="0004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2D8C1045FBE89CBC4C26D34F1C0B5C67F6EFA893BB6E77B2246E672D313DB6540AB2316D4E372C622426040A4F97BBB20213C0A447FE1AF676CEa0b3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EF9EA408AF4B79C9E4F47ABC4E7BDD55EA0E10B66D329BE3FC0D848B3D30327A98A434D591EA9776E4F7F2BC46C859D56E7B6CF61AV8Y7I" TargetMode="External"/><Relationship Id="rId5" Type="http://schemas.openxmlformats.org/officeDocument/2006/relationships/hyperlink" Target="consultantplus://offline/ref=2F2D8C1045FBE89CBC4C26D34F1C0B5C67F6EFA893BB6E77B2246E672D313DB6540AB2316D4E372C622426040A4F97BBB20213C0A447FE1AF676CEa0b3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E26EF-4146-4421-8ACD-E7658398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2022-04-28T07:59:00Z</cp:lastPrinted>
  <dcterms:created xsi:type="dcterms:W3CDTF">2022-04-14T08:25:00Z</dcterms:created>
  <dcterms:modified xsi:type="dcterms:W3CDTF">2022-05-04T09:46:00Z</dcterms:modified>
</cp:coreProperties>
</file>